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B9524F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l0gw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50265" cy="777875"/>
                <wp:effectExtent l="2540" t="4445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:rsidR="008B3FF4" w:rsidRDefault="008B3FF4" w:rsidP="008B3FF4">
                            <w:r w:rsidRPr="00E720FF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54.05pt" o:ole="">
                                  <v:imagedata r:id="rId5" o:title=""/>
                                </v:shape>
                                <o:OLEObject Type="Embed" ProgID="PBrush" ShapeID="_x0000_i1026" DrawAspect="Content" ObjectID="_1525785153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2pt;margin-top:-42.1pt;width:66.95pt;height:6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" stroked="f">
                <v:textbox style="mso-fit-shape-to-text:t">
                  <w:txbxContent>
                    <w:bookmarkStart w:id="2" w:name="OLE_LINK12"/>
                    <w:bookmarkStart w:id="3" w:name="OLE_LINK11"/>
                    <w:p w:rsidR="008B3FF4" w:rsidRDefault="008B3FF4" w:rsidP="008B3FF4">
                      <w:r w:rsidRPr="00E720FF">
                        <w:object w:dxaOrig="2580" w:dyaOrig="2520">
                          <v:shape id="_x0000_i1026" type="#_x0000_t75" style="width:52.5pt;height:54.05pt" o:ole="">
                            <v:imagedata r:id="rId7" o:title=""/>
                          </v:shape>
                          <o:OLEObject Type="Embed" ProgID="PBrush" ShapeID="_x0000_i1026" DrawAspect="Content" ObjectID="_1525677608" r:id="rId8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459"/>
        <w:gridCol w:w="194"/>
        <w:gridCol w:w="1365"/>
        <w:gridCol w:w="688"/>
        <w:gridCol w:w="1580"/>
        <w:gridCol w:w="283"/>
        <w:gridCol w:w="550"/>
        <w:gridCol w:w="840"/>
        <w:gridCol w:w="1729"/>
      </w:tblGrid>
      <w:tr w:rsidR="00070280" w:rsidTr="003B2588">
        <w:trPr>
          <w:cantSplit/>
          <w:trHeight w:val="442"/>
        </w:trPr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  <w:bookmarkStart w:id="2" w:name="_GoBack"/>
            <w:bookmarkEnd w:id="2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442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3B2588">
        <w:trPr>
          <w:cantSplit/>
          <w:trHeight w:val="406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16432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Safe Use and Operation </w:t>
            </w:r>
            <w:r w:rsidR="00B9524F">
              <w:rPr>
                <w:rFonts w:ascii="Arial" w:hAnsi="Arial" w:cs="Arial"/>
                <w:sz w:val="18"/>
              </w:rPr>
              <w:t>of the RODEO RIDE</w:t>
            </w:r>
          </w:p>
        </w:tc>
      </w:tr>
      <w:tr w:rsidR="005076C4" w:rsidTr="003B2588">
        <w:trPr>
          <w:cantSplit/>
          <w:trHeight w:val="98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from riders falling,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moving equipment,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Machine malfunction, </w:t>
            </w:r>
          </w:p>
          <w:p w:rsidR="0094445F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Collapse.</w:t>
            </w:r>
          </w:p>
        </w:tc>
      </w:tr>
      <w:tr w:rsidR="005076C4" w:rsidTr="003B2588">
        <w:trPr>
          <w:cantSplit/>
          <w:trHeight w:val="412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3B2588">
        <w:trPr>
          <w:cantSplit/>
          <w:trHeight w:hRule="exact" w:val="448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B9524F" w:rsidP="00B95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Operator of the RODEO RIDE</w:t>
            </w:r>
            <w:r w:rsidR="0016432D">
              <w:rPr>
                <w:rFonts w:ascii="Arial" w:hAnsi="Arial" w:cs="Arial"/>
                <w:sz w:val="18"/>
              </w:rPr>
              <w:t>, User/ Rider.</w:t>
            </w:r>
          </w:p>
        </w:tc>
      </w:tr>
      <w:tr w:rsidR="00AC65CF" w:rsidTr="003B2588">
        <w:trPr>
          <w:cantSplit/>
          <w:trHeight w:val="47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3B2588">
        <w:trPr>
          <w:cantSplit/>
          <w:trHeight w:val="405"/>
        </w:trPr>
        <w:tc>
          <w:tcPr>
            <w:tcW w:w="10632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3B2588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</w:t>
            </w:r>
            <w:proofErr w:type="spellStart"/>
            <w:r w:rsidRPr="004851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16432D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16</w:t>
            </w:r>
          </w:p>
        </w:tc>
      </w:tr>
      <w:tr w:rsidR="0034112D" w:rsidRPr="00485158" w:rsidTr="003B2588">
        <w:trPr>
          <w:cantSplit/>
          <w:trHeight w:val="359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1643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16432D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B3FF4">
        <w:trPr>
          <w:cantSplit/>
          <w:trHeight w:val="2734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6432D" w:rsidRPr="0016432D" w:rsidRDefault="0094445F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>All equipment will be tested as and when required in accordance with the regulations including PAT testing of all electrical leads and Equipment.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All equipment is to be inspected before being taken to an event or party. Any faults are 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 immediately to the Funday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a competent person is to set up and install the equipment ensuring the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is safely secured to the frame and the safety bolt has been engaged.</w:t>
            </w:r>
          </w:p>
          <w:p w:rsidR="0016432D" w:rsidRPr="00B9524F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24F">
              <w:rPr>
                <w:rFonts w:ascii="Arial" w:hAnsi="Arial" w:cs="Arial"/>
                <w:sz w:val="16"/>
                <w:szCs w:val="16"/>
              </w:rPr>
              <w:t>Only competent persons ar</w:t>
            </w:r>
            <w:r w:rsidR="00B9524F" w:rsidRPr="00B9524F">
              <w:rPr>
                <w:rFonts w:ascii="Arial" w:hAnsi="Arial" w:cs="Arial"/>
                <w:sz w:val="16"/>
                <w:szCs w:val="16"/>
              </w:rPr>
              <w:t xml:space="preserve">e to operate the RODEO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B9524F">
              <w:rPr>
                <w:rFonts w:ascii="Arial" w:hAnsi="Arial" w:cs="Arial"/>
                <w:sz w:val="16"/>
                <w:szCs w:val="16"/>
              </w:rPr>
              <w:t xml:space="preserve"> who have been authorised by the Company Director.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Ensure no unauthorised persons enter the area while the equipment is being set up or dismantled.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Electric cables are to be checked on a regular basis to ensure they have not been moved/ tampered with and that all slip/ trip/ fall hazards are controlled and minimised.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All riders are to be briefed on the safe methods of riding the rodeo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Spectators are to be prevented from leaning or sitting on the inflatable bed while in operation to prevent the rider landing on</w:t>
            </w:r>
            <w:r w:rsidR="00874421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B9524F">
              <w:rPr>
                <w:rFonts w:ascii="Arial" w:hAnsi="Arial" w:cs="Arial"/>
                <w:sz w:val="16"/>
                <w:szCs w:val="16"/>
              </w:rPr>
              <w:t>hem as they fall off the RODEO RIDE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The operator is to ensure that </w:t>
            </w:r>
            <w:r w:rsidR="00874421">
              <w:rPr>
                <w:rFonts w:ascii="Arial" w:hAnsi="Arial" w:cs="Arial"/>
                <w:sz w:val="16"/>
                <w:szCs w:val="16"/>
              </w:rPr>
              <w:t>as the rider falls from the RODEO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the controls are immediately released preventing the </w:t>
            </w:r>
            <w:r w:rsidR="00B9524F">
              <w:rPr>
                <w:rFonts w:ascii="Arial" w:hAnsi="Arial" w:cs="Arial"/>
                <w:sz w:val="16"/>
                <w:szCs w:val="16"/>
              </w:rPr>
              <w:t>RIDE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spinning and striking the person.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children above the age </w:t>
            </w:r>
            <w:r w:rsidR="00874421">
              <w:rPr>
                <w:rFonts w:ascii="Arial" w:hAnsi="Arial" w:cs="Arial"/>
                <w:sz w:val="16"/>
                <w:szCs w:val="16"/>
              </w:rPr>
              <w:t>of 5 permitted on the RODEO</w:t>
            </w:r>
            <w:r w:rsidR="00B9524F">
              <w:rPr>
                <w:rFonts w:ascii="Arial" w:hAnsi="Arial" w:cs="Arial"/>
                <w:sz w:val="16"/>
                <w:szCs w:val="16"/>
              </w:rPr>
              <w:t xml:space="preserve"> RIDE </w:t>
            </w:r>
            <w:r w:rsidR="00B9524F" w:rsidRPr="0016432D">
              <w:rPr>
                <w:rFonts w:ascii="Arial" w:hAnsi="Arial" w:cs="Arial"/>
                <w:sz w:val="16"/>
                <w:szCs w:val="16"/>
              </w:rPr>
              <w:t>however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if under the age of 16 permission must be sort after from the parent or guardian.  </w:t>
            </w:r>
          </w:p>
          <w:p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If powered by a generator a minimum of two Co2 fire extinguishers will be kept available at all times in case of emergencies and all staff will be trained on the correct use of them.</w:t>
            </w:r>
          </w:p>
          <w:p w:rsidR="00C74D5B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During poor weather the equipment will be switched off and isolated to prevent slips and falls on the inflatable’s bed and risk from electrocution.</w:t>
            </w:r>
          </w:p>
          <w:p w:rsidR="0094445F" w:rsidRPr="0094445F" w:rsidRDefault="0094445F" w:rsidP="0016432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8B3FF4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3B2588">
        <w:trPr>
          <w:cantSplit/>
          <w:trHeight w:val="394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16432D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16432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3B2588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3B2588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3B2588">
        <w:trPr>
          <w:cantSplit/>
          <w:trHeight w:val="330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7B5A36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21FBF"/>
    <w:rsid w:val="00070280"/>
    <w:rsid w:val="000A039D"/>
    <w:rsid w:val="0016432D"/>
    <w:rsid w:val="001829AC"/>
    <w:rsid w:val="002008E9"/>
    <w:rsid w:val="002A6358"/>
    <w:rsid w:val="0034112D"/>
    <w:rsid w:val="003B2588"/>
    <w:rsid w:val="003E1DA7"/>
    <w:rsid w:val="003F2170"/>
    <w:rsid w:val="00442131"/>
    <w:rsid w:val="00467470"/>
    <w:rsid w:val="00485158"/>
    <w:rsid w:val="004B25EA"/>
    <w:rsid w:val="005076C4"/>
    <w:rsid w:val="00527FD3"/>
    <w:rsid w:val="005466C5"/>
    <w:rsid w:val="005C51A2"/>
    <w:rsid w:val="00643F78"/>
    <w:rsid w:val="00687E11"/>
    <w:rsid w:val="00763773"/>
    <w:rsid w:val="0078726A"/>
    <w:rsid w:val="00787CF8"/>
    <w:rsid w:val="007A3A1B"/>
    <w:rsid w:val="007B044A"/>
    <w:rsid w:val="007B5A36"/>
    <w:rsid w:val="00822969"/>
    <w:rsid w:val="00874421"/>
    <w:rsid w:val="00880C91"/>
    <w:rsid w:val="008B3FF4"/>
    <w:rsid w:val="008B5603"/>
    <w:rsid w:val="0094445F"/>
    <w:rsid w:val="009975F9"/>
    <w:rsid w:val="00A05953"/>
    <w:rsid w:val="00A528A1"/>
    <w:rsid w:val="00A74632"/>
    <w:rsid w:val="00AC65CF"/>
    <w:rsid w:val="00AF7AAB"/>
    <w:rsid w:val="00B915D6"/>
    <w:rsid w:val="00B9524F"/>
    <w:rsid w:val="00BB11C3"/>
    <w:rsid w:val="00BB3DD6"/>
    <w:rsid w:val="00C02358"/>
    <w:rsid w:val="00C74D5B"/>
    <w:rsid w:val="00C944F0"/>
    <w:rsid w:val="00CC350D"/>
    <w:rsid w:val="00CC473F"/>
    <w:rsid w:val="00D1608C"/>
    <w:rsid w:val="00D2445D"/>
    <w:rsid w:val="00D44DE1"/>
    <w:rsid w:val="00DE3A92"/>
    <w:rsid w:val="00DE6772"/>
    <w:rsid w:val="00E720FF"/>
    <w:rsid w:val="00E85ACC"/>
    <w:rsid w:val="00EF0DC0"/>
    <w:rsid w:val="00EF41F7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9295C43-DEF8-419F-8DAD-D2C9832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heights.dot</Template>
  <TotalTime>1</TotalTime>
  <Pages>1</Pages>
  <Words>554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tony hart</cp:lastModifiedBy>
  <cp:revision>3</cp:revision>
  <cp:lastPrinted>2001-11-20T12:32:00Z</cp:lastPrinted>
  <dcterms:created xsi:type="dcterms:W3CDTF">2016-05-25T10:34:00Z</dcterms:created>
  <dcterms:modified xsi:type="dcterms:W3CDTF">2016-05-26T16:26:00Z</dcterms:modified>
</cp:coreProperties>
</file>